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BB67" w14:textId="36A0763B" w:rsidR="00757EA5" w:rsidRPr="006C58AA" w:rsidRDefault="006C58AA" w:rsidP="006C58A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 xml:space="preserve">L’usage thérapeutique du cannabis et les droits fondamentaux : </w:t>
      </w:r>
      <w:r w:rsidR="00757EA5" w:rsidRPr="006C58AA">
        <w:rPr>
          <w:rFonts w:ascii="Arial" w:hAnsi="Arial" w:cs="Arial"/>
          <w:b/>
          <w:bCs/>
          <w:i/>
          <w:iCs/>
          <w:szCs w:val="24"/>
        </w:rPr>
        <w:t>retour rapide sur la Question Prioritaire de Constitutionnalité</w:t>
      </w:r>
      <w:r>
        <w:rPr>
          <w:rFonts w:ascii="Arial" w:hAnsi="Arial" w:cs="Arial"/>
          <w:b/>
          <w:bCs/>
          <w:i/>
          <w:iCs/>
          <w:szCs w:val="24"/>
        </w:rPr>
        <w:t xml:space="preserve"> (QPC)</w:t>
      </w:r>
      <w:r w:rsidR="00757EA5" w:rsidRPr="006C58AA">
        <w:rPr>
          <w:rFonts w:ascii="Arial" w:hAnsi="Arial" w:cs="Arial"/>
          <w:b/>
          <w:bCs/>
          <w:i/>
          <w:iCs/>
          <w:szCs w:val="24"/>
        </w:rPr>
        <w:t xml:space="preserve"> soulevée au soutien des intérêts d’une adhérente de NORML France par-devant le Tribunal correctionnel de MELUN </w:t>
      </w:r>
      <w:r>
        <w:rPr>
          <w:rFonts w:ascii="Arial" w:hAnsi="Arial" w:cs="Arial"/>
          <w:b/>
          <w:bCs/>
          <w:i/>
          <w:iCs/>
          <w:szCs w:val="24"/>
        </w:rPr>
        <w:t xml:space="preserve">en février </w:t>
      </w:r>
      <w:r w:rsidR="00757EA5" w:rsidRPr="006C58AA">
        <w:rPr>
          <w:rFonts w:ascii="Arial" w:hAnsi="Arial" w:cs="Arial"/>
          <w:b/>
          <w:bCs/>
          <w:i/>
          <w:iCs/>
          <w:szCs w:val="24"/>
        </w:rPr>
        <w:t>2021</w:t>
      </w:r>
    </w:p>
    <w:p w14:paraId="3F7D059B" w14:textId="4B2BD73B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6BECCD8B" w14:textId="64D78135" w:rsidR="00757EA5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Mise à jour du 20.02.2021</w:t>
      </w:r>
    </w:p>
    <w:p w14:paraId="618EF419" w14:textId="77777777" w:rsidR="008B3710" w:rsidRDefault="008B3710" w:rsidP="006C58AA">
      <w:pPr>
        <w:pStyle w:val="Standard"/>
        <w:rPr>
          <w:rFonts w:ascii="Arial" w:hAnsi="Arial" w:cs="Arial"/>
          <w:szCs w:val="24"/>
        </w:rPr>
      </w:pPr>
    </w:p>
    <w:p w14:paraId="44375786" w14:textId="2A9E4192" w:rsidR="008B3710" w:rsidRPr="006C58AA" w:rsidRDefault="008B3710" w:rsidP="006C58AA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 w:bidi="ar-SA"/>
        </w:rPr>
        <w:drawing>
          <wp:inline distT="0" distB="0" distL="0" distR="0" wp14:anchorId="14464D77" wp14:editId="60382ECF">
            <wp:extent cx="5760720" cy="345630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L.png.80735376f159361fa76b2ebebe1ba89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F06A53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32FCD49B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28751BD2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Suite à une dénonciation anonyme, l’adhérente est poursuivie pour 17 plants de cannabis, et 494 grammes d’herbes de cannabis.</w:t>
      </w:r>
    </w:p>
    <w:p w14:paraId="3AE6069A" w14:textId="77777777" w:rsidR="00757EA5" w:rsidRDefault="00757EA5" w:rsidP="006C58AA">
      <w:pPr>
        <w:pStyle w:val="Standard"/>
        <w:rPr>
          <w:rFonts w:ascii="Arial" w:hAnsi="Arial" w:cs="Arial"/>
          <w:szCs w:val="24"/>
        </w:rPr>
      </w:pPr>
    </w:p>
    <w:p w14:paraId="46B0DEA1" w14:textId="77777777" w:rsidR="008B3710" w:rsidRPr="006C58AA" w:rsidRDefault="008B3710" w:rsidP="006C58AA">
      <w:pPr>
        <w:pStyle w:val="Standard"/>
        <w:rPr>
          <w:rFonts w:ascii="Arial" w:hAnsi="Arial" w:cs="Arial"/>
          <w:szCs w:val="24"/>
        </w:rPr>
      </w:pPr>
    </w:p>
    <w:p w14:paraId="25980B87" w14:textId="0A59A581" w:rsidR="00757EA5" w:rsidRPr="006C58AA" w:rsidRDefault="00757EA5" w:rsidP="006C58AA">
      <w:pPr>
        <w:pStyle w:val="Standard"/>
        <w:rPr>
          <w:rFonts w:ascii="Arial" w:hAnsi="Arial" w:cs="Arial"/>
          <w:szCs w:val="24"/>
          <w:u w:val="single"/>
        </w:rPr>
      </w:pPr>
      <w:r w:rsidRPr="006C58AA">
        <w:rPr>
          <w:rFonts w:ascii="Arial" w:hAnsi="Arial" w:cs="Arial"/>
          <w:szCs w:val="24"/>
          <w:u w:val="single"/>
        </w:rPr>
        <w:t xml:space="preserve">- le Droit applicable </w:t>
      </w:r>
    </w:p>
    <w:p w14:paraId="54FEFBC1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550D006A" w14:textId="5970BF89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Elle se trouve ainsi poursuivie pour des faits de détention de stupéfiants (</w:t>
      </w:r>
      <w:r w:rsidRPr="006C58AA">
        <w:rPr>
          <w:rFonts w:ascii="Arial" w:hAnsi="Arial" w:cs="Arial"/>
          <w:b/>
          <w:bCs/>
          <w:szCs w:val="24"/>
        </w:rPr>
        <w:t>article 222-37 du Code pénal</w:t>
      </w:r>
      <w:r w:rsidRPr="006C58AA">
        <w:rPr>
          <w:rFonts w:ascii="Arial" w:hAnsi="Arial" w:cs="Arial"/>
          <w:szCs w:val="24"/>
        </w:rPr>
        <w:t>) et non pour usage (</w:t>
      </w:r>
      <w:r w:rsidRPr="006C58AA">
        <w:rPr>
          <w:rFonts w:ascii="Arial" w:hAnsi="Arial" w:cs="Arial"/>
          <w:b/>
          <w:bCs/>
          <w:szCs w:val="24"/>
        </w:rPr>
        <w:t>l’article 3421-1 du C</w:t>
      </w:r>
      <w:r w:rsidR="006C58AA">
        <w:rPr>
          <w:rFonts w:ascii="Arial" w:hAnsi="Arial" w:cs="Arial"/>
          <w:b/>
          <w:bCs/>
          <w:szCs w:val="24"/>
        </w:rPr>
        <w:t xml:space="preserve">ode de la </w:t>
      </w:r>
      <w:r w:rsidRPr="006C58AA">
        <w:rPr>
          <w:rFonts w:ascii="Arial" w:hAnsi="Arial" w:cs="Arial"/>
          <w:b/>
          <w:bCs/>
          <w:szCs w:val="24"/>
        </w:rPr>
        <w:t>S</w:t>
      </w:r>
      <w:r w:rsidR="006C58AA">
        <w:rPr>
          <w:rFonts w:ascii="Arial" w:hAnsi="Arial" w:cs="Arial"/>
          <w:b/>
          <w:bCs/>
          <w:szCs w:val="24"/>
        </w:rPr>
        <w:t xml:space="preserve">anté </w:t>
      </w:r>
      <w:r w:rsidRPr="006C58AA">
        <w:rPr>
          <w:rFonts w:ascii="Arial" w:hAnsi="Arial" w:cs="Arial"/>
          <w:b/>
          <w:bCs/>
          <w:szCs w:val="24"/>
        </w:rPr>
        <w:t>P</w:t>
      </w:r>
      <w:r w:rsidR="006C58AA">
        <w:rPr>
          <w:rFonts w:ascii="Arial" w:hAnsi="Arial" w:cs="Arial"/>
          <w:b/>
          <w:bCs/>
          <w:szCs w:val="24"/>
        </w:rPr>
        <w:t>ublique</w:t>
      </w:r>
      <w:r w:rsidRPr="006C58AA">
        <w:rPr>
          <w:rFonts w:ascii="Arial" w:hAnsi="Arial" w:cs="Arial"/>
          <w:szCs w:val="24"/>
        </w:rPr>
        <w:t>).</w:t>
      </w:r>
    </w:p>
    <w:p w14:paraId="6ED5D286" w14:textId="3FDF763B" w:rsidR="00757EA5" w:rsidRDefault="00757EA5" w:rsidP="006C58AA">
      <w:pPr>
        <w:pStyle w:val="Standard"/>
        <w:rPr>
          <w:rFonts w:ascii="Arial" w:hAnsi="Arial" w:cs="Arial"/>
          <w:szCs w:val="24"/>
        </w:rPr>
      </w:pPr>
    </w:p>
    <w:p w14:paraId="3DD19DD0" w14:textId="57B93384" w:rsidR="006C58AA" w:rsidRDefault="006C58AA" w:rsidP="006C58AA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Lien : </w:t>
      </w:r>
      <w:hyperlink r:id="rId6" w:history="1">
        <w:r w:rsidRPr="008600DD">
          <w:rPr>
            <w:rStyle w:val="Lienhypertexte"/>
            <w:rFonts w:ascii="Arial" w:hAnsi="Arial" w:cs="Arial"/>
            <w:szCs w:val="24"/>
          </w:rPr>
          <w:t>https://www.legifrance.gouv.fr/codes/article_lc/LEGIARTI000006417724/</w:t>
        </w:r>
      </w:hyperlink>
    </w:p>
    <w:p w14:paraId="1504D939" w14:textId="77777777" w:rsidR="006C58AA" w:rsidRDefault="006C58AA" w:rsidP="006C58AA">
      <w:pPr>
        <w:pStyle w:val="Standard"/>
        <w:rPr>
          <w:rFonts w:ascii="Arial" w:hAnsi="Arial" w:cs="Arial"/>
          <w:szCs w:val="24"/>
        </w:rPr>
      </w:pPr>
    </w:p>
    <w:p w14:paraId="7AC77AD0" w14:textId="2E686B37" w:rsidR="006C58AA" w:rsidRDefault="008B3710" w:rsidP="006C58AA">
      <w:pPr>
        <w:pStyle w:val="Standard"/>
        <w:rPr>
          <w:rFonts w:ascii="Arial" w:hAnsi="Arial" w:cs="Arial"/>
          <w:szCs w:val="24"/>
        </w:rPr>
      </w:pPr>
      <w:hyperlink r:id="rId7" w:history="1">
        <w:r w:rsidR="006C58AA" w:rsidRPr="008600DD">
          <w:rPr>
            <w:rStyle w:val="Lienhypertexte"/>
            <w:rFonts w:ascii="Arial" w:hAnsi="Arial" w:cs="Arial"/>
            <w:szCs w:val="24"/>
          </w:rPr>
          <w:t>https://www.legifrance.gouv.fr/codes/article_lc/LEGIARTI000038369274/</w:t>
        </w:r>
      </w:hyperlink>
    </w:p>
    <w:p w14:paraId="4A99B327" w14:textId="77777777" w:rsidR="006C58AA" w:rsidRDefault="006C58AA" w:rsidP="006C58AA">
      <w:pPr>
        <w:pStyle w:val="Standard"/>
        <w:rPr>
          <w:rFonts w:ascii="Arial" w:hAnsi="Arial" w:cs="Arial"/>
          <w:szCs w:val="24"/>
        </w:rPr>
      </w:pPr>
    </w:p>
    <w:p w14:paraId="3B6DCCC2" w14:textId="77777777" w:rsidR="006C58AA" w:rsidRPr="006C58AA" w:rsidRDefault="006C58AA" w:rsidP="006C58AA">
      <w:pPr>
        <w:pStyle w:val="Standard"/>
        <w:rPr>
          <w:rFonts w:ascii="Arial" w:hAnsi="Arial" w:cs="Arial"/>
          <w:szCs w:val="24"/>
        </w:rPr>
      </w:pPr>
    </w:p>
    <w:p w14:paraId="1BFA4DBA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Cette distinction est importante puisque les fondements juridiques et les conséquences différents (en particulier eu égard à la QPC soulevée).</w:t>
      </w:r>
    </w:p>
    <w:p w14:paraId="6C849389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351CED1A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 xml:space="preserve">En effet, le (simple) </w:t>
      </w:r>
      <w:r w:rsidRPr="006C58AA">
        <w:rPr>
          <w:rFonts w:ascii="Arial" w:hAnsi="Arial" w:cs="Arial"/>
          <w:szCs w:val="24"/>
          <w:u w:val="single"/>
        </w:rPr>
        <w:t>consommateur de produits stupéfiants n'est pas pénalement sanctionné comme un délinquant</w:t>
      </w:r>
      <w:r w:rsidRPr="006C58AA">
        <w:rPr>
          <w:rFonts w:ascii="Arial" w:hAnsi="Arial" w:cs="Arial"/>
          <w:szCs w:val="24"/>
        </w:rPr>
        <w:t xml:space="preserve"> selon le code pénal. </w:t>
      </w:r>
    </w:p>
    <w:p w14:paraId="31C0BB83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49E66BDA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lastRenderedPageBreak/>
        <w:t xml:space="preserve">C’est ainsi que par Arrêt de la chambre criminelle, la Cour de cassation a jugé que la qualification d’usage illicite de produits stupéfiants exclut celle de détention de tels produits si les substances détenues étaient exclusivement destinées à la consommation personnelle du prévenu (Cass. </w:t>
      </w:r>
      <w:proofErr w:type="spellStart"/>
      <w:r w:rsidRPr="006C58AA">
        <w:rPr>
          <w:rFonts w:ascii="Arial" w:hAnsi="Arial" w:cs="Arial"/>
          <w:szCs w:val="24"/>
        </w:rPr>
        <w:t>Crim</w:t>
      </w:r>
      <w:proofErr w:type="spellEnd"/>
      <w:r w:rsidRPr="006C58AA">
        <w:rPr>
          <w:rFonts w:ascii="Arial" w:hAnsi="Arial" w:cs="Arial"/>
          <w:szCs w:val="24"/>
        </w:rPr>
        <w:t>. 14 mars 2017, n° 16-81805)</w:t>
      </w:r>
    </w:p>
    <w:p w14:paraId="27C46D2D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7FB935E0" w14:textId="706D51D5" w:rsidR="006C58AA" w:rsidRPr="006C58AA" w:rsidRDefault="006C58AA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C58AA">
        <w:rPr>
          <w:rFonts w:ascii="Arial" w:hAnsi="Arial" w:cs="Arial"/>
          <w:color w:val="000000"/>
        </w:rPr>
        <w:t xml:space="preserve">Lien : </w:t>
      </w:r>
      <w:hyperlink r:id="rId8" w:history="1">
        <w:r w:rsidRPr="006C58AA">
          <w:rPr>
            <w:rStyle w:val="Lienhypertexte"/>
            <w:rFonts w:ascii="Arial" w:hAnsi="Arial" w:cs="Arial"/>
          </w:rPr>
          <w:t>https://www.dalloz-actualite.fr/sites/dalloz-actualite.fr/files/resources/2017/03/fl2903vt1681805.pdf</w:t>
        </w:r>
      </w:hyperlink>
    </w:p>
    <w:p w14:paraId="359D2F2A" w14:textId="3C18AF82" w:rsidR="00757EA5" w:rsidRPr="006C58AA" w:rsidRDefault="00757EA5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C58AA">
        <w:rPr>
          <w:rFonts w:ascii="Arial" w:hAnsi="Arial" w:cs="Arial"/>
          <w:color w:val="000000"/>
        </w:rPr>
        <w:t>La loi distingue, en effet, l'usage de stupéfiants de leur détention.  </w:t>
      </w:r>
    </w:p>
    <w:p w14:paraId="6A273399" w14:textId="77777777" w:rsidR="00757EA5" w:rsidRPr="006C58AA" w:rsidRDefault="00757EA5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C58AA">
        <w:rPr>
          <w:rFonts w:ascii="Arial" w:hAnsi="Arial" w:cs="Arial"/>
          <w:color w:val="000000"/>
        </w:rPr>
        <w:t>Pour rappel, l'article L. 3421-1 du code de la santé publique indique que l'usage illicite de stupéfiants est puni d'un an d'emprisonnement.</w:t>
      </w:r>
    </w:p>
    <w:p w14:paraId="7CF37083" w14:textId="77777777" w:rsidR="00757EA5" w:rsidRPr="006C58AA" w:rsidRDefault="00757EA5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C58AA">
        <w:rPr>
          <w:rFonts w:ascii="Arial" w:hAnsi="Arial" w:cs="Arial"/>
          <w:color w:val="000000"/>
        </w:rPr>
        <w:t xml:space="preserve">Alors que l'article 222-37 du code pénal réprime le transport, la détention, l'offre, la cession, l'acquisition ou l'emploi illicites de stupéfiants par une peine de dix ans d'emprisonnement et de </w:t>
      </w:r>
      <w:r w:rsidRPr="006C58AA">
        <w:rPr>
          <w:rStyle w:val="lev"/>
          <w:rFonts w:ascii="Arial" w:hAnsi="Arial" w:cs="Arial"/>
          <w:color w:val="000000"/>
        </w:rPr>
        <w:t>7.500.000 euros d'amende.</w:t>
      </w:r>
      <w:r w:rsidRPr="006C58AA">
        <w:rPr>
          <w:rFonts w:ascii="Arial" w:hAnsi="Arial" w:cs="Arial"/>
          <w:color w:val="000000"/>
        </w:rPr>
        <w:t> </w:t>
      </w:r>
    </w:p>
    <w:p w14:paraId="22303C11" w14:textId="466D97AA" w:rsidR="00757EA5" w:rsidRPr="006C58AA" w:rsidRDefault="008B3710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757EA5" w:rsidRPr="006C58AA">
        <w:rPr>
          <w:rFonts w:ascii="Arial" w:hAnsi="Arial" w:cs="Arial"/>
          <w:color w:val="000000"/>
        </w:rPr>
        <w:t>e dernier article punit une forme de participation à un trafic, en sanctionnant le transport, la détention, l’offre, la cession et l’acquisition, ainsi que l’emploi de produits stupéfiants ; autrement dit, la distribution de ces produits (par opposition à la vente au détail incriminée à l’article 222-39 et à l’importation et à l’exportation de l’article 222-36). </w:t>
      </w:r>
    </w:p>
    <w:p w14:paraId="2F7D1000" w14:textId="77777777" w:rsidR="00757EA5" w:rsidRPr="006C58AA" w:rsidRDefault="00757EA5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C58AA">
        <w:rPr>
          <w:rFonts w:ascii="Arial" w:hAnsi="Arial" w:cs="Arial"/>
          <w:color w:val="000000"/>
        </w:rPr>
        <w:t xml:space="preserve">A cet égard, la Cour de cassation a rappelé que : </w:t>
      </w:r>
      <w:r w:rsidRPr="006C58AA">
        <w:rPr>
          <w:rFonts w:ascii="Arial" w:hAnsi="Arial" w:cs="Arial"/>
          <w:i/>
          <w:iCs/>
          <w:color w:val="000000"/>
        </w:rPr>
        <w:t xml:space="preserve">« </w:t>
      </w:r>
      <w:r w:rsidRPr="006C58AA">
        <w:rPr>
          <w:rStyle w:val="Accentuation"/>
          <w:rFonts w:ascii="Arial" w:hAnsi="Arial" w:cs="Arial"/>
          <w:color w:val="000000"/>
        </w:rPr>
        <w:t>en réprimant spécifiquement l'usage illicite de stupéfiants, pour consommation personnelle, le législateur a entendu ne pas sanctionner lesdits usagers pour les délits de l'article 222-37 du code pénal sur le trafic de stupéfiants dès lors que tout consommateur est nécessairement tenu d'acquérir et de transporter ces stupéfiants</w:t>
      </w:r>
      <w:r w:rsidRPr="006C58AA">
        <w:rPr>
          <w:rFonts w:ascii="Arial" w:hAnsi="Arial" w:cs="Arial"/>
          <w:i/>
          <w:iCs/>
          <w:color w:val="000000"/>
        </w:rPr>
        <w:t xml:space="preserve"> ». </w:t>
      </w:r>
    </w:p>
    <w:p w14:paraId="6BDB8FD6" w14:textId="77777777" w:rsidR="00757EA5" w:rsidRPr="006C58AA" w:rsidRDefault="00757EA5" w:rsidP="006C58AA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6C58AA">
        <w:rPr>
          <w:rFonts w:ascii="Arial" w:hAnsi="Arial" w:cs="Arial"/>
          <w:color w:val="000000"/>
        </w:rPr>
        <w:t>Au surplus, elle a affirmé le principe suivant : </w:t>
      </w:r>
    </w:p>
    <w:p w14:paraId="6129FBA7" w14:textId="77777777" w:rsidR="00757EA5" w:rsidRPr="006C58AA" w:rsidRDefault="00757EA5" w:rsidP="006C58AA">
      <w:pPr>
        <w:pStyle w:val="NormalWeb"/>
        <w:shd w:val="clear" w:color="auto" w:fill="FFFFFF"/>
        <w:jc w:val="both"/>
        <w:rPr>
          <w:rFonts w:ascii="Arial" w:hAnsi="Arial" w:cs="Arial"/>
          <w:i/>
          <w:iCs/>
          <w:color w:val="000000"/>
        </w:rPr>
      </w:pPr>
      <w:r w:rsidRPr="006C58AA">
        <w:rPr>
          <w:rFonts w:ascii="Arial" w:hAnsi="Arial" w:cs="Arial"/>
          <w:i/>
          <w:iCs/>
          <w:color w:val="000000"/>
        </w:rPr>
        <w:t xml:space="preserve">« </w:t>
      </w:r>
      <w:proofErr w:type="gramStart"/>
      <w:r w:rsidRPr="006C58AA">
        <w:rPr>
          <w:rStyle w:val="Accentuation"/>
          <w:rFonts w:ascii="Arial" w:hAnsi="Arial" w:cs="Arial"/>
          <w:color w:val="000000"/>
        </w:rPr>
        <w:t>les</w:t>
      </w:r>
      <w:proofErr w:type="gramEnd"/>
      <w:r w:rsidRPr="006C58AA">
        <w:rPr>
          <w:rStyle w:val="Accentuation"/>
          <w:rFonts w:ascii="Arial" w:hAnsi="Arial" w:cs="Arial"/>
          <w:color w:val="000000"/>
        </w:rPr>
        <w:t xml:space="preserve"> dispositions spéciales du premier de ces textes</w:t>
      </w:r>
      <w:r w:rsidRPr="006C58AA">
        <w:rPr>
          <w:rFonts w:ascii="Arial" w:hAnsi="Arial" w:cs="Arial"/>
          <w:i/>
          <w:iCs/>
          <w:color w:val="000000"/>
        </w:rPr>
        <w:t xml:space="preserve"> [l'article L. 3421-1 du code de la santé publique]</w:t>
      </w:r>
      <w:r w:rsidRPr="006C58AA">
        <w:rPr>
          <w:rStyle w:val="Accentuation"/>
          <w:rFonts w:ascii="Arial" w:hAnsi="Arial" w:cs="Arial"/>
          <w:color w:val="000000"/>
        </w:rPr>
        <w:t xml:space="preserve">, incriminant l'usage illicite de produits stupéfiants, excluent l'application du second </w:t>
      </w:r>
      <w:r w:rsidRPr="006C58AA">
        <w:rPr>
          <w:rFonts w:ascii="Arial" w:hAnsi="Arial" w:cs="Arial"/>
          <w:i/>
          <w:iCs/>
          <w:color w:val="000000"/>
        </w:rPr>
        <w:t>[l'article 222-37 du code pénal]</w:t>
      </w:r>
      <w:r w:rsidRPr="006C58AA">
        <w:rPr>
          <w:rStyle w:val="Accentuation"/>
          <w:rFonts w:ascii="Arial" w:hAnsi="Arial" w:cs="Arial"/>
          <w:color w:val="000000"/>
        </w:rPr>
        <w:t>, incriminant la détention de tels produits, si les substances détenues étaient exclusivement destinées à la consommation personnelle du prévenu</w:t>
      </w:r>
      <w:r w:rsidRPr="006C58AA">
        <w:rPr>
          <w:rFonts w:ascii="Arial" w:hAnsi="Arial" w:cs="Arial"/>
          <w:i/>
          <w:iCs/>
          <w:color w:val="000000"/>
        </w:rPr>
        <w:t xml:space="preserve"> ». </w:t>
      </w:r>
    </w:p>
    <w:p w14:paraId="22A819B3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  <w:u w:val="single"/>
        </w:rPr>
      </w:pPr>
      <w:r w:rsidRPr="006C58AA">
        <w:rPr>
          <w:rFonts w:ascii="Arial" w:hAnsi="Arial" w:cs="Arial"/>
          <w:szCs w:val="24"/>
          <w:u w:val="single"/>
        </w:rPr>
        <w:t xml:space="preserve">Sur la demande de requalification </w:t>
      </w:r>
    </w:p>
    <w:p w14:paraId="25EEAE50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50A1F513" w14:textId="079D619A" w:rsidR="00757EA5" w:rsidRPr="006C58AA" w:rsidRDefault="008B3710" w:rsidP="006C58AA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a été</w:t>
      </w:r>
      <w:r w:rsidR="00757EA5" w:rsidRPr="006C58AA">
        <w:rPr>
          <w:rFonts w:ascii="Arial" w:hAnsi="Arial" w:cs="Arial"/>
          <w:szCs w:val="24"/>
        </w:rPr>
        <w:t xml:space="preserve"> sollicité dans l’intérêt de l’adhérente une requalification par la juridiction, celle-ci n’étant pas tenue par la qualification du Ministère Public et les juges ayant l’obligation de donner la juste qualification juridique aux faits.</w:t>
      </w:r>
    </w:p>
    <w:p w14:paraId="7043B4B6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7078B003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lastRenderedPageBreak/>
        <w:t>Le Tribunal n’a pas jugé utile de faire droit à cette demande de requalification des faits de détention en usage, très probablement compte tenu de 2 éléments factuels suivants :</w:t>
      </w:r>
    </w:p>
    <w:p w14:paraId="610553B5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- la déclaration de son co-locataire ;</w:t>
      </w:r>
    </w:p>
    <w:p w14:paraId="246920E5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- l’importance des quantités saisies ;</w:t>
      </w:r>
    </w:p>
    <w:p w14:paraId="701FB85F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- l’importance du matériel saisi nécessaire à la floraison ;</w:t>
      </w:r>
    </w:p>
    <w:p w14:paraId="5FCB5023" w14:textId="77777777" w:rsidR="00757EA5" w:rsidRDefault="00757EA5" w:rsidP="006C58AA">
      <w:pPr>
        <w:pStyle w:val="Standard"/>
        <w:rPr>
          <w:rFonts w:ascii="Arial" w:hAnsi="Arial" w:cs="Arial"/>
          <w:szCs w:val="24"/>
        </w:rPr>
      </w:pPr>
    </w:p>
    <w:p w14:paraId="3BB5F789" w14:textId="77777777" w:rsidR="008B3710" w:rsidRPr="006C58AA" w:rsidRDefault="008B3710" w:rsidP="006C58AA">
      <w:pPr>
        <w:pStyle w:val="Standard"/>
        <w:rPr>
          <w:rFonts w:ascii="Arial" w:hAnsi="Arial" w:cs="Arial"/>
          <w:szCs w:val="24"/>
        </w:rPr>
      </w:pPr>
    </w:p>
    <w:p w14:paraId="15CE373E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  <w:u w:val="single"/>
        </w:rPr>
      </w:pPr>
      <w:r w:rsidRPr="006C58AA">
        <w:rPr>
          <w:rFonts w:ascii="Arial" w:hAnsi="Arial" w:cs="Arial"/>
          <w:szCs w:val="24"/>
          <w:u w:val="single"/>
        </w:rPr>
        <w:t xml:space="preserve">Sur la Question Prioritaire de Constitutionnalité  </w:t>
      </w:r>
    </w:p>
    <w:p w14:paraId="232A07E9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1E7E4CF0" w14:textId="18D06915" w:rsidR="00757EA5" w:rsidRPr="006C58AA" w:rsidRDefault="00757EA5" w:rsidP="006C58AA">
      <w:pPr>
        <w:pStyle w:val="Standard"/>
        <w:rPr>
          <w:rFonts w:ascii="Arial" w:hAnsi="Arial" w:cs="Arial"/>
          <w:szCs w:val="24"/>
          <w:u w:val="single"/>
        </w:rPr>
      </w:pPr>
      <w:r w:rsidRPr="006C58AA">
        <w:rPr>
          <w:rFonts w:ascii="Arial" w:hAnsi="Arial" w:cs="Arial"/>
          <w:szCs w:val="24"/>
        </w:rPr>
        <w:t xml:space="preserve">C’est dans ce contexte </w:t>
      </w:r>
      <w:r w:rsidR="008B3710">
        <w:rPr>
          <w:rFonts w:ascii="Arial" w:hAnsi="Arial" w:cs="Arial"/>
          <w:szCs w:val="24"/>
        </w:rPr>
        <w:t xml:space="preserve">qu’il a été </w:t>
      </w:r>
      <w:r w:rsidRPr="006C58AA">
        <w:rPr>
          <w:rFonts w:ascii="Arial" w:hAnsi="Arial" w:cs="Arial"/>
          <w:szCs w:val="24"/>
        </w:rPr>
        <w:t xml:space="preserve">développé, avant toute défense au fond, la QPC portant sur le point de savoir si, en substance, les </w:t>
      </w:r>
      <w:r w:rsidRPr="006C58AA">
        <w:rPr>
          <w:rFonts w:ascii="Arial" w:hAnsi="Arial" w:cs="Arial"/>
          <w:b/>
          <w:bCs/>
          <w:szCs w:val="24"/>
        </w:rPr>
        <w:t xml:space="preserve">articles 3421-1 du </w:t>
      </w:r>
      <w:r w:rsidR="006C58AA" w:rsidRPr="006C58AA">
        <w:rPr>
          <w:rFonts w:ascii="Arial" w:hAnsi="Arial" w:cs="Arial"/>
          <w:b/>
          <w:bCs/>
          <w:szCs w:val="24"/>
        </w:rPr>
        <w:t>C</w:t>
      </w:r>
      <w:r w:rsidR="006C58AA">
        <w:rPr>
          <w:rFonts w:ascii="Arial" w:hAnsi="Arial" w:cs="Arial"/>
          <w:b/>
          <w:bCs/>
          <w:szCs w:val="24"/>
        </w:rPr>
        <w:t xml:space="preserve">ode de la </w:t>
      </w:r>
      <w:r w:rsidR="006C58AA" w:rsidRPr="006C58AA">
        <w:rPr>
          <w:rFonts w:ascii="Arial" w:hAnsi="Arial" w:cs="Arial"/>
          <w:b/>
          <w:bCs/>
          <w:szCs w:val="24"/>
        </w:rPr>
        <w:t>S</w:t>
      </w:r>
      <w:r w:rsidR="006C58AA">
        <w:rPr>
          <w:rFonts w:ascii="Arial" w:hAnsi="Arial" w:cs="Arial"/>
          <w:b/>
          <w:bCs/>
          <w:szCs w:val="24"/>
        </w:rPr>
        <w:t xml:space="preserve">anté </w:t>
      </w:r>
      <w:r w:rsidR="006C58AA" w:rsidRPr="006C58AA">
        <w:rPr>
          <w:rFonts w:ascii="Arial" w:hAnsi="Arial" w:cs="Arial"/>
          <w:b/>
          <w:bCs/>
          <w:szCs w:val="24"/>
        </w:rPr>
        <w:t>P</w:t>
      </w:r>
      <w:r w:rsidR="006C58AA">
        <w:rPr>
          <w:rFonts w:ascii="Arial" w:hAnsi="Arial" w:cs="Arial"/>
          <w:b/>
          <w:bCs/>
          <w:szCs w:val="24"/>
        </w:rPr>
        <w:t>ublique</w:t>
      </w:r>
      <w:r w:rsidRPr="006C58AA">
        <w:rPr>
          <w:rFonts w:ascii="Arial" w:hAnsi="Arial" w:cs="Arial"/>
          <w:b/>
          <w:bCs/>
          <w:szCs w:val="24"/>
        </w:rPr>
        <w:t xml:space="preserve"> et article 222-37 du Code pénal </w:t>
      </w:r>
      <w:r w:rsidRPr="006C58AA">
        <w:rPr>
          <w:rFonts w:ascii="Arial" w:hAnsi="Arial" w:cs="Arial"/>
          <w:szCs w:val="24"/>
        </w:rPr>
        <w:t>sont ou non conformes au droit à la protection de la santé (</w:t>
      </w:r>
      <w:r w:rsidRPr="006C58AA">
        <w:rPr>
          <w:rFonts w:ascii="Arial" w:hAnsi="Arial" w:cs="Arial"/>
          <w:b/>
          <w:bCs/>
          <w:szCs w:val="24"/>
        </w:rPr>
        <w:t>Préambule de la Constitution de 1946</w:t>
      </w:r>
      <w:r w:rsidRPr="006C58AA">
        <w:rPr>
          <w:rFonts w:ascii="Arial" w:hAnsi="Arial" w:cs="Arial"/>
          <w:szCs w:val="24"/>
        </w:rPr>
        <w:t xml:space="preserve"> et au principe de nécessité des peines </w:t>
      </w:r>
      <w:r w:rsidRPr="006C58AA">
        <w:rPr>
          <w:rFonts w:ascii="Arial" w:hAnsi="Arial" w:cs="Arial"/>
          <w:b/>
          <w:bCs/>
          <w:szCs w:val="24"/>
        </w:rPr>
        <w:t>au visa des articles 5 et 8 de la D</w:t>
      </w:r>
      <w:r w:rsidR="006C58AA" w:rsidRPr="006C58AA">
        <w:rPr>
          <w:rFonts w:ascii="Arial" w:hAnsi="Arial" w:cs="Arial"/>
          <w:b/>
          <w:bCs/>
          <w:szCs w:val="24"/>
        </w:rPr>
        <w:t xml:space="preserve">éclaration des </w:t>
      </w:r>
      <w:r w:rsidRPr="006C58AA">
        <w:rPr>
          <w:rFonts w:ascii="Arial" w:hAnsi="Arial" w:cs="Arial"/>
          <w:b/>
          <w:bCs/>
          <w:szCs w:val="24"/>
        </w:rPr>
        <w:t>D</w:t>
      </w:r>
      <w:r w:rsidR="006C58AA" w:rsidRPr="006C58AA">
        <w:rPr>
          <w:rFonts w:ascii="Arial" w:hAnsi="Arial" w:cs="Arial"/>
          <w:b/>
          <w:bCs/>
          <w:szCs w:val="24"/>
        </w:rPr>
        <w:t>roits de l’</w:t>
      </w:r>
      <w:r w:rsidRPr="006C58AA">
        <w:rPr>
          <w:rFonts w:ascii="Arial" w:hAnsi="Arial" w:cs="Arial"/>
          <w:b/>
          <w:bCs/>
          <w:szCs w:val="24"/>
        </w:rPr>
        <w:t>H</w:t>
      </w:r>
      <w:r w:rsidR="006C58AA" w:rsidRPr="006C58AA">
        <w:rPr>
          <w:rFonts w:ascii="Arial" w:hAnsi="Arial" w:cs="Arial"/>
          <w:b/>
          <w:bCs/>
          <w:szCs w:val="24"/>
        </w:rPr>
        <w:t xml:space="preserve">omme et du </w:t>
      </w:r>
      <w:r w:rsidRPr="006C58AA">
        <w:rPr>
          <w:rFonts w:ascii="Arial" w:hAnsi="Arial" w:cs="Arial"/>
          <w:b/>
          <w:bCs/>
          <w:szCs w:val="24"/>
        </w:rPr>
        <w:t>C</w:t>
      </w:r>
      <w:r w:rsidR="006C58AA" w:rsidRPr="006C58AA">
        <w:rPr>
          <w:rFonts w:ascii="Arial" w:hAnsi="Arial" w:cs="Arial"/>
          <w:b/>
          <w:bCs/>
          <w:szCs w:val="24"/>
        </w:rPr>
        <w:t>itoyen</w:t>
      </w:r>
      <w:r w:rsidRPr="006C58AA">
        <w:rPr>
          <w:rFonts w:ascii="Arial" w:hAnsi="Arial" w:cs="Arial"/>
          <w:szCs w:val="24"/>
        </w:rPr>
        <w:t xml:space="preserve">) </w:t>
      </w:r>
      <w:r w:rsidRPr="006C58AA">
        <w:rPr>
          <w:rFonts w:ascii="Arial" w:hAnsi="Arial" w:cs="Arial"/>
          <w:szCs w:val="24"/>
          <w:u w:val="single"/>
        </w:rPr>
        <w:t>dès lors qu’il s’agit d’une finalité exclusivement thérapeutique.</w:t>
      </w:r>
    </w:p>
    <w:p w14:paraId="6E5A5E1D" w14:textId="1D2339DA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6B6F11A5" w14:textId="3D496083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 xml:space="preserve">Lien : </w:t>
      </w:r>
      <w:hyperlink r:id="rId9" w:history="1">
        <w:r w:rsidRPr="006C58AA">
          <w:rPr>
            <w:rStyle w:val="Lienhypertexte"/>
            <w:rFonts w:ascii="Arial" w:hAnsi="Arial" w:cs="Arial"/>
            <w:szCs w:val="24"/>
          </w:rPr>
          <w:t>https://www.legifrance.gouv.fr/contenu/menu/droit-national-en-vigueur/constitution/declaration-des-droits-de-l-homme-et-du-citoyen-de-1789</w:t>
        </w:r>
      </w:hyperlink>
    </w:p>
    <w:p w14:paraId="1B7CC877" w14:textId="1977CFF3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1BD970F4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Les juges se sont retirés pour délibérer et ont finalement rejeté la QPC, la considérant non-applicable aux faits d’espèces (cf. première condition de recevabilité d’une QPC).</w:t>
      </w:r>
    </w:p>
    <w:p w14:paraId="7FCF0233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43945C42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Motif à mon sens fallacieux puisque malgré le refus de qualification, la QPC vise et l’usage et la détention de manière alternative.</w:t>
      </w:r>
    </w:p>
    <w:p w14:paraId="2DA42206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0CBA160D" w14:textId="5336ED2B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 xml:space="preserve">Cela étant précisé, le motif du rejet peut également être apprécié sous un angle positif, savoir qu’il peut être considéré </w:t>
      </w:r>
      <w:r w:rsidRPr="008B3710">
        <w:rPr>
          <w:rFonts w:ascii="Arial" w:hAnsi="Arial" w:cs="Arial"/>
          <w:b/>
          <w:szCs w:val="24"/>
        </w:rPr>
        <w:t xml:space="preserve">que dans l’hypothèse où l’adhérente </w:t>
      </w:r>
      <w:r w:rsidR="006C58AA" w:rsidRPr="008B3710">
        <w:rPr>
          <w:rFonts w:ascii="Arial" w:hAnsi="Arial" w:cs="Arial"/>
          <w:b/>
          <w:szCs w:val="24"/>
        </w:rPr>
        <w:t>aurait été</w:t>
      </w:r>
      <w:r w:rsidRPr="008B3710">
        <w:rPr>
          <w:rFonts w:ascii="Arial" w:hAnsi="Arial" w:cs="Arial"/>
          <w:b/>
          <w:szCs w:val="24"/>
        </w:rPr>
        <w:t xml:space="preserve"> poursuivie exclusivement </w:t>
      </w:r>
      <w:r w:rsidR="006C58AA" w:rsidRPr="008B3710">
        <w:rPr>
          <w:rFonts w:ascii="Arial" w:hAnsi="Arial" w:cs="Arial"/>
          <w:b/>
          <w:szCs w:val="24"/>
        </w:rPr>
        <w:t>pour usage</w:t>
      </w:r>
      <w:r w:rsidRPr="008B3710">
        <w:rPr>
          <w:rFonts w:ascii="Arial" w:hAnsi="Arial" w:cs="Arial"/>
          <w:b/>
          <w:szCs w:val="24"/>
        </w:rPr>
        <w:t xml:space="preserve"> de cannabis à </w:t>
      </w:r>
      <w:proofErr w:type="gramStart"/>
      <w:r w:rsidRPr="008B3710">
        <w:rPr>
          <w:rFonts w:ascii="Arial" w:hAnsi="Arial" w:cs="Arial"/>
          <w:b/>
          <w:szCs w:val="24"/>
        </w:rPr>
        <w:t>fins</w:t>
      </w:r>
      <w:proofErr w:type="gramEnd"/>
      <w:r w:rsidRPr="008B3710">
        <w:rPr>
          <w:rFonts w:ascii="Arial" w:hAnsi="Arial" w:cs="Arial"/>
          <w:b/>
          <w:szCs w:val="24"/>
        </w:rPr>
        <w:t xml:space="preserve"> thérapeutiques, alors la QPC aurait été transmise.</w:t>
      </w:r>
    </w:p>
    <w:p w14:paraId="59ECAA57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674FBF98" w14:textId="20EB24E4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Cependant, il n’est pas à exclure que dans un tel cas, la même juridiction aurait retoqué la présente QPC au motif que les question</w:t>
      </w:r>
      <w:r w:rsidR="006C58AA" w:rsidRPr="006C58AA">
        <w:rPr>
          <w:rFonts w:ascii="Arial" w:hAnsi="Arial" w:cs="Arial"/>
          <w:szCs w:val="24"/>
        </w:rPr>
        <w:t>s</w:t>
      </w:r>
      <w:r w:rsidRPr="006C58AA">
        <w:rPr>
          <w:rFonts w:ascii="Arial" w:hAnsi="Arial" w:cs="Arial"/>
          <w:szCs w:val="24"/>
        </w:rPr>
        <w:t xml:space="preserve"> sont dépourvues de caractère sérieux (3</w:t>
      </w:r>
      <w:r w:rsidRPr="006C58AA">
        <w:rPr>
          <w:rFonts w:ascii="Arial" w:hAnsi="Arial" w:cs="Arial"/>
          <w:szCs w:val="24"/>
          <w:vertAlign w:val="superscript"/>
        </w:rPr>
        <w:t xml:space="preserve">e </w:t>
      </w:r>
      <w:r w:rsidRPr="006C58AA">
        <w:rPr>
          <w:rFonts w:ascii="Arial" w:hAnsi="Arial" w:cs="Arial"/>
          <w:szCs w:val="24"/>
        </w:rPr>
        <w:t>condition de recevabilité d’une QPC).</w:t>
      </w:r>
    </w:p>
    <w:p w14:paraId="79760AF3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408EF939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>Enfin, dans la présente QPC, la 2</w:t>
      </w:r>
      <w:r w:rsidRPr="006C58AA">
        <w:rPr>
          <w:rFonts w:ascii="Arial" w:hAnsi="Arial" w:cs="Arial"/>
          <w:szCs w:val="24"/>
          <w:vertAlign w:val="superscript"/>
        </w:rPr>
        <w:t>e</w:t>
      </w:r>
      <w:r w:rsidRPr="006C58AA">
        <w:rPr>
          <w:rFonts w:ascii="Arial" w:hAnsi="Arial" w:cs="Arial"/>
          <w:szCs w:val="24"/>
        </w:rPr>
        <w:t xml:space="preserve"> condition de recevabilité ne pose aucune difficulté dans la mesure où les questions posées n‘ont pas déjà été déclarées conformes à la Constitution dans les motifs et le dispositif d'une décision du Conseil constitutionnel.</w:t>
      </w:r>
    </w:p>
    <w:p w14:paraId="47FBDDBE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</w:p>
    <w:p w14:paraId="24769A4A" w14:textId="77777777" w:rsidR="00757EA5" w:rsidRPr="006C58AA" w:rsidRDefault="00757EA5" w:rsidP="006C58AA">
      <w:pPr>
        <w:pStyle w:val="Standard"/>
        <w:rPr>
          <w:rFonts w:ascii="Arial" w:hAnsi="Arial" w:cs="Arial"/>
          <w:szCs w:val="24"/>
        </w:rPr>
      </w:pPr>
      <w:r w:rsidRPr="006C58AA">
        <w:rPr>
          <w:rFonts w:ascii="Arial" w:hAnsi="Arial" w:cs="Arial"/>
          <w:szCs w:val="24"/>
        </w:rPr>
        <w:t xml:space="preserve">Pour mémoire, les conditions de transmission d’une QPC sont visées à l’article 23-2 de l'Ordonnance n°58-1067 du 7 novembre 1958. </w:t>
      </w:r>
    </w:p>
    <w:p w14:paraId="7509E1AC" w14:textId="5527C844" w:rsidR="005F4C79" w:rsidRPr="006C58AA" w:rsidRDefault="005F4C79" w:rsidP="006C58AA">
      <w:pPr>
        <w:jc w:val="both"/>
        <w:rPr>
          <w:rFonts w:ascii="Arial" w:hAnsi="Arial" w:cs="Arial"/>
          <w:sz w:val="24"/>
          <w:szCs w:val="24"/>
        </w:rPr>
      </w:pPr>
    </w:p>
    <w:p w14:paraId="723ABBD5" w14:textId="58F466DF" w:rsidR="00757EA5" w:rsidRPr="006C58AA" w:rsidRDefault="00757EA5" w:rsidP="006C58AA">
      <w:pPr>
        <w:jc w:val="both"/>
        <w:rPr>
          <w:rFonts w:ascii="Arial" w:hAnsi="Arial" w:cs="Arial"/>
          <w:sz w:val="24"/>
          <w:szCs w:val="24"/>
        </w:rPr>
      </w:pPr>
      <w:r w:rsidRPr="006C58AA">
        <w:rPr>
          <w:rFonts w:ascii="Arial" w:hAnsi="Arial" w:cs="Arial"/>
          <w:sz w:val="24"/>
          <w:szCs w:val="24"/>
        </w:rPr>
        <w:t xml:space="preserve">Lien : </w:t>
      </w:r>
      <w:hyperlink r:id="rId10" w:history="1">
        <w:r w:rsidRPr="006C58AA">
          <w:rPr>
            <w:rStyle w:val="Lienhypertexte"/>
            <w:rFonts w:ascii="Arial" w:hAnsi="Arial" w:cs="Arial"/>
            <w:sz w:val="24"/>
            <w:szCs w:val="24"/>
          </w:rPr>
          <w:t>https://www.legifrance.gouv.fr/loda/article_lc/LEGIARTI000021450778/</w:t>
        </w:r>
      </w:hyperlink>
    </w:p>
    <w:p w14:paraId="5C86B4A4" w14:textId="77777777" w:rsidR="00757EA5" w:rsidRPr="006C58AA" w:rsidRDefault="00757EA5" w:rsidP="006C58AA">
      <w:pPr>
        <w:jc w:val="both"/>
        <w:rPr>
          <w:rFonts w:ascii="Arial" w:hAnsi="Arial" w:cs="Arial"/>
          <w:sz w:val="24"/>
          <w:szCs w:val="24"/>
        </w:rPr>
      </w:pPr>
    </w:p>
    <w:p w14:paraId="0E2BB2A7" w14:textId="10F75334" w:rsidR="00757EA5" w:rsidRPr="006C58AA" w:rsidRDefault="00757EA5" w:rsidP="006C58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58AA">
        <w:rPr>
          <w:rFonts w:ascii="Arial" w:hAnsi="Arial" w:cs="Arial"/>
          <w:b/>
          <w:bCs/>
          <w:sz w:val="24"/>
          <w:szCs w:val="24"/>
        </w:rPr>
        <w:t xml:space="preserve">En tout état de cause, il serait opportun que cette QPC puisse être déposée au soutien des intérêts d’autres usagers de cannabis à des </w:t>
      </w:r>
      <w:proofErr w:type="gramStart"/>
      <w:r w:rsidRPr="006C58AA">
        <w:rPr>
          <w:rFonts w:ascii="Arial" w:hAnsi="Arial" w:cs="Arial"/>
          <w:b/>
          <w:bCs/>
          <w:sz w:val="24"/>
          <w:szCs w:val="24"/>
        </w:rPr>
        <w:t>fins</w:t>
      </w:r>
      <w:proofErr w:type="gramEnd"/>
      <w:r w:rsidRPr="006C58AA">
        <w:rPr>
          <w:rFonts w:ascii="Arial" w:hAnsi="Arial" w:cs="Arial"/>
          <w:b/>
          <w:bCs/>
          <w:sz w:val="24"/>
          <w:szCs w:val="24"/>
        </w:rPr>
        <w:t xml:space="preserve"> thérapeutiques, </w:t>
      </w:r>
      <w:r w:rsidRPr="006C58AA">
        <w:rPr>
          <w:rFonts w:ascii="Arial" w:hAnsi="Arial" w:cs="Arial"/>
          <w:b/>
          <w:bCs/>
          <w:sz w:val="24"/>
          <w:szCs w:val="24"/>
        </w:rPr>
        <w:lastRenderedPageBreak/>
        <w:t>puisque plus les juges seront amenés à statuer sur la question, plus il y aura de chances qu’une juridiction y fasse droit.</w:t>
      </w:r>
    </w:p>
    <w:p w14:paraId="75E67E6F" w14:textId="24F73261" w:rsidR="00757EA5" w:rsidRDefault="00757EA5" w:rsidP="006C58AA">
      <w:pPr>
        <w:jc w:val="both"/>
        <w:rPr>
          <w:rFonts w:ascii="Arial" w:hAnsi="Arial" w:cs="Arial"/>
          <w:sz w:val="24"/>
          <w:szCs w:val="24"/>
        </w:rPr>
      </w:pPr>
      <w:r w:rsidRPr="006C58AA">
        <w:rPr>
          <w:rFonts w:ascii="Arial" w:hAnsi="Arial" w:cs="Arial"/>
          <w:sz w:val="24"/>
          <w:szCs w:val="24"/>
        </w:rPr>
        <w:t>Si vous êtes dans cette situation, n’hésitez pas à nous contacter.</w:t>
      </w:r>
    </w:p>
    <w:p w14:paraId="0E5C1C3B" w14:textId="77777777" w:rsidR="008B3710" w:rsidRDefault="008B3710" w:rsidP="006C58AA">
      <w:pPr>
        <w:jc w:val="both"/>
        <w:rPr>
          <w:rFonts w:ascii="Arial" w:hAnsi="Arial" w:cs="Arial"/>
          <w:sz w:val="24"/>
          <w:szCs w:val="24"/>
        </w:rPr>
      </w:pPr>
    </w:p>
    <w:p w14:paraId="7EB3AF7D" w14:textId="232DD72E" w:rsidR="008B3710" w:rsidRPr="008B3710" w:rsidRDefault="008B3710" w:rsidP="006C58AA">
      <w:pPr>
        <w:jc w:val="both"/>
        <w:rPr>
          <w:rFonts w:ascii="Arial" w:hAnsi="Arial" w:cs="Arial"/>
          <w:i/>
          <w:sz w:val="24"/>
          <w:szCs w:val="24"/>
        </w:rPr>
      </w:pPr>
      <w:r w:rsidRPr="008B3710">
        <w:rPr>
          <w:rFonts w:ascii="Arial" w:hAnsi="Arial" w:cs="Arial"/>
          <w:i/>
          <w:sz w:val="24"/>
          <w:szCs w:val="24"/>
        </w:rPr>
        <w:t xml:space="preserve">Cet article est dédié à Renaud </w:t>
      </w:r>
      <w:proofErr w:type="spellStart"/>
      <w:r w:rsidRPr="008B3710">
        <w:rPr>
          <w:rFonts w:ascii="Arial" w:hAnsi="Arial" w:cs="Arial"/>
          <w:i/>
          <w:sz w:val="24"/>
          <w:szCs w:val="24"/>
        </w:rPr>
        <w:t>Colson</w:t>
      </w:r>
      <w:proofErr w:type="spellEnd"/>
      <w:r w:rsidRPr="008B3710">
        <w:rPr>
          <w:rFonts w:ascii="Arial" w:hAnsi="Arial" w:cs="Arial"/>
          <w:i/>
          <w:sz w:val="24"/>
          <w:szCs w:val="24"/>
        </w:rPr>
        <w:t xml:space="preserve">, professeur de droit et Eric </w:t>
      </w:r>
      <w:proofErr w:type="spellStart"/>
      <w:r w:rsidRPr="008B3710">
        <w:rPr>
          <w:rFonts w:ascii="Arial" w:hAnsi="Arial" w:cs="Arial"/>
          <w:i/>
          <w:sz w:val="24"/>
          <w:szCs w:val="24"/>
        </w:rPr>
        <w:t>Correira</w:t>
      </w:r>
      <w:proofErr w:type="spellEnd"/>
      <w:r w:rsidRPr="008B3710">
        <w:rPr>
          <w:rFonts w:ascii="Arial" w:hAnsi="Arial" w:cs="Arial"/>
          <w:i/>
          <w:sz w:val="24"/>
          <w:szCs w:val="24"/>
        </w:rPr>
        <w:t>.</w:t>
      </w:r>
    </w:p>
    <w:p w14:paraId="56119EFD" w14:textId="77777777" w:rsidR="008B3710" w:rsidRDefault="008B3710" w:rsidP="006C58AA">
      <w:pPr>
        <w:jc w:val="both"/>
        <w:rPr>
          <w:rFonts w:ascii="Arial" w:hAnsi="Arial" w:cs="Arial"/>
          <w:color w:val="3366FF"/>
          <w:sz w:val="24"/>
          <w:szCs w:val="24"/>
        </w:rPr>
      </w:pPr>
      <w:hyperlink r:id="rId11" w:history="1">
        <w:r w:rsidRPr="00C70C22">
          <w:rPr>
            <w:rStyle w:val="Lienhypertexte"/>
            <w:rFonts w:ascii="Arial" w:hAnsi="Arial" w:cs="Arial"/>
            <w:sz w:val="24"/>
            <w:szCs w:val="24"/>
          </w:rPr>
          <w:t>https://www.ericcorreia.fr/</w:t>
        </w:r>
      </w:hyperlink>
    </w:p>
    <w:p w14:paraId="30A4BD14" w14:textId="7D0D459E" w:rsidR="008B3710" w:rsidRPr="008B3710" w:rsidRDefault="008B3710" w:rsidP="006C58AA">
      <w:pPr>
        <w:jc w:val="both"/>
        <w:rPr>
          <w:rFonts w:ascii="Arial" w:hAnsi="Arial" w:cs="Arial"/>
          <w:color w:val="3366FF"/>
          <w:sz w:val="24"/>
          <w:szCs w:val="24"/>
          <w:u w:val="single"/>
        </w:rPr>
      </w:pPr>
      <w:r w:rsidRPr="008B3710">
        <w:rPr>
          <w:rFonts w:ascii="Arial" w:hAnsi="Arial" w:cs="Arial"/>
          <w:color w:val="3366FF"/>
          <w:sz w:val="24"/>
          <w:szCs w:val="24"/>
          <w:u w:val="single"/>
        </w:rPr>
        <w:t>https://www.univ-nantes.fr/renaud-colson-2</w:t>
      </w:r>
    </w:p>
    <w:p w14:paraId="03D1F599" w14:textId="77777777" w:rsidR="008B3710" w:rsidRPr="008B3710" w:rsidRDefault="008B3710" w:rsidP="006C58AA">
      <w:pPr>
        <w:jc w:val="both"/>
        <w:rPr>
          <w:rFonts w:ascii="Arial" w:hAnsi="Arial" w:cs="Arial"/>
          <w:color w:val="3366FF"/>
          <w:sz w:val="24"/>
          <w:szCs w:val="24"/>
        </w:rPr>
      </w:pPr>
    </w:p>
    <w:sectPr w:rsidR="008B3710" w:rsidRPr="008B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A5"/>
    <w:rsid w:val="00010565"/>
    <w:rsid w:val="005F4C79"/>
    <w:rsid w:val="0064583F"/>
    <w:rsid w:val="006C58AA"/>
    <w:rsid w:val="00757EA5"/>
    <w:rsid w:val="008B3710"/>
    <w:rsid w:val="00A37512"/>
    <w:rsid w:val="00D95E27"/>
    <w:rsid w:val="00E45A91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7A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757EA5"/>
    <w:pPr>
      <w:suppressAutoHyphens/>
      <w:autoSpaceDN w:val="0"/>
      <w:spacing w:after="0" w:line="240" w:lineRule="auto"/>
      <w:jc w:val="both"/>
      <w:textAlignment w:val="baseline"/>
    </w:pPr>
    <w:rPr>
      <w:rFonts w:ascii="Century Gothic" w:eastAsia="Times New Roman" w:hAnsi="Century Gothic" w:cs="Century Gothic"/>
      <w:kern w:val="3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7EA5"/>
    <w:pPr>
      <w:spacing w:after="240" w:line="343" w:lineRule="atLeast"/>
    </w:pPr>
    <w:rPr>
      <w:rFonts w:ascii="Montserrat" w:eastAsia="Times New Roman" w:hAnsi="Montserrat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7EA5"/>
    <w:rPr>
      <w:b/>
      <w:bCs/>
    </w:rPr>
  </w:style>
  <w:style w:type="character" w:styleId="Accentuation">
    <w:name w:val="Emphasis"/>
    <w:basedOn w:val="Policepardfaut"/>
    <w:uiPriority w:val="20"/>
    <w:qFormat/>
    <w:rsid w:val="00757EA5"/>
    <w:rPr>
      <w:i/>
      <w:iCs/>
    </w:rPr>
  </w:style>
  <w:style w:type="character" w:styleId="Lienhypertexte">
    <w:name w:val="Hyperlink"/>
    <w:basedOn w:val="Policepardfaut"/>
    <w:uiPriority w:val="99"/>
    <w:unhideWhenUsed/>
    <w:rsid w:val="00757EA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7E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7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7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757EA5"/>
    <w:pPr>
      <w:suppressAutoHyphens/>
      <w:autoSpaceDN w:val="0"/>
      <w:spacing w:after="0" w:line="240" w:lineRule="auto"/>
      <w:jc w:val="both"/>
      <w:textAlignment w:val="baseline"/>
    </w:pPr>
    <w:rPr>
      <w:rFonts w:ascii="Century Gothic" w:eastAsia="Times New Roman" w:hAnsi="Century Gothic" w:cs="Century Gothic"/>
      <w:kern w:val="3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7EA5"/>
    <w:pPr>
      <w:spacing w:after="240" w:line="343" w:lineRule="atLeast"/>
    </w:pPr>
    <w:rPr>
      <w:rFonts w:ascii="Montserrat" w:eastAsia="Times New Roman" w:hAnsi="Montserrat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7EA5"/>
    <w:rPr>
      <w:b/>
      <w:bCs/>
    </w:rPr>
  </w:style>
  <w:style w:type="character" w:styleId="Accentuation">
    <w:name w:val="Emphasis"/>
    <w:basedOn w:val="Policepardfaut"/>
    <w:uiPriority w:val="20"/>
    <w:qFormat/>
    <w:rsid w:val="00757EA5"/>
    <w:rPr>
      <w:i/>
      <w:iCs/>
    </w:rPr>
  </w:style>
  <w:style w:type="character" w:styleId="Lienhypertexte">
    <w:name w:val="Hyperlink"/>
    <w:basedOn w:val="Policepardfaut"/>
    <w:uiPriority w:val="99"/>
    <w:unhideWhenUsed/>
    <w:rsid w:val="00757EA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7E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7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7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riccorreia.f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codes/article_lc/LEGIARTI000006417724/" TargetMode="External"/><Relationship Id="rId7" Type="http://schemas.openxmlformats.org/officeDocument/2006/relationships/hyperlink" Target="https://www.legifrance.gouv.fr/codes/article_lc/LEGIARTI000038369274/" TargetMode="External"/><Relationship Id="rId8" Type="http://schemas.openxmlformats.org/officeDocument/2006/relationships/hyperlink" Target="https://www.dalloz-actualite.fr/sites/dalloz-actualite.fr/files/resources/2017/03/fl2903vt1681805.pdf" TargetMode="External"/><Relationship Id="rId9" Type="http://schemas.openxmlformats.org/officeDocument/2006/relationships/hyperlink" Target="https://www.legifrance.gouv.fr/contenu/menu/droit-national-en-vigueur/constitution/declaration-des-droits-de-l-homme-et-du-citoyen-de-1789" TargetMode="External"/><Relationship Id="rId10" Type="http://schemas.openxmlformats.org/officeDocument/2006/relationships/hyperlink" Target="https://www.legifrance.gouv.fr/loda/article_lc/LEGIARTI00002145077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1036</Words>
  <Characters>5698</Characters>
  <Application>Microsoft Macintosh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chaille de nere</dc:creator>
  <cp:keywords/>
  <dc:description/>
  <cp:lastModifiedBy>DIXIE CHAILLE DE NERE</cp:lastModifiedBy>
  <cp:revision>3</cp:revision>
  <dcterms:created xsi:type="dcterms:W3CDTF">2021-03-13T17:44:00Z</dcterms:created>
  <dcterms:modified xsi:type="dcterms:W3CDTF">2021-03-14T16:24:00Z</dcterms:modified>
</cp:coreProperties>
</file>